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B8" w:rsidRDefault="000716B8" w:rsidP="000716B8">
      <w:pPr>
        <w:pStyle w:val="a5"/>
        <w:spacing w:line="645" w:lineRule="atLeast"/>
        <w:jc w:val="center"/>
        <w:rPr>
          <w:rFonts w:ascii="微软雅黑" w:eastAsia="微软雅黑" w:hAnsi="微软雅黑"/>
          <w:color w:val="151515"/>
          <w:sz w:val="27"/>
          <w:szCs w:val="27"/>
        </w:rPr>
      </w:pPr>
      <w:r>
        <w:rPr>
          <w:rStyle w:val="a6"/>
          <w:rFonts w:hint="eastAsia"/>
          <w:color w:val="151515"/>
          <w:sz w:val="36"/>
          <w:szCs w:val="36"/>
        </w:rPr>
        <w:t>天津市会计师事务所业务防伪报备管理暂行办法</w:t>
      </w:r>
    </w:p>
    <w:p w:rsidR="000716B8" w:rsidRDefault="000716B8" w:rsidP="000716B8">
      <w:pPr>
        <w:pStyle w:val="a5"/>
        <w:spacing w:line="645" w:lineRule="atLeast"/>
        <w:jc w:val="center"/>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第一章</w:t>
      </w:r>
      <w:r>
        <w:rPr>
          <w:rStyle w:val="a6"/>
          <w:rFonts w:ascii="仿宋_GB2312" w:eastAsia="仿宋_GB2312" w:hAnsi="微软雅黑" w:hint="eastAsia"/>
          <w:color w:val="151515"/>
          <w:sz w:val="32"/>
          <w:szCs w:val="32"/>
        </w:rPr>
        <w:t> </w:t>
      </w:r>
      <w:r>
        <w:rPr>
          <w:rStyle w:val="a6"/>
          <w:rFonts w:ascii="仿宋_GB2312" w:eastAsia="仿宋_GB2312" w:hAnsi="微软雅黑" w:hint="eastAsia"/>
          <w:color w:val="151515"/>
          <w:sz w:val="32"/>
          <w:szCs w:val="32"/>
        </w:rPr>
        <w:t xml:space="preserve"> 总</w:t>
      </w:r>
      <w:r>
        <w:rPr>
          <w:rStyle w:val="a6"/>
          <w:rFonts w:ascii="仿宋_GB2312" w:eastAsia="仿宋_GB2312" w:hAnsi="微软雅黑" w:hint="eastAsia"/>
          <w:color w:val="151515"/>
          <w:sz w:val="32"/>
          <w:szCs w:val="32"/>
        </w:rPr>
        <w:t> </w:t>
      </w:r>
      <w:r>
        <w:rPr>
          <w:rStyle w:val="a6"/>
          <w:rFonts w:ascii="仿宋_GB2312" w:eastAsia="仿宋_GB2312" w:hAnsi="微软雅黑" w:hint="eastAsia"/>
          <w:color w:val="151515"/>
          <w:sz w:val="32"/>
          <w:szCs w:val="32"/>
        </w:rPr>
        <w:t xml:space="preserve"> 则</w:t>
      </w:r>
    </w:p>
    <w:p w:rsidR="000716B8" w:rsidRDefault="000716B8" w:rsidP="000716B8">
      <w:pPr>
        <w:pStyle w:val="a5"/>
        <w:spacing w:line="645" w:lineRule="atLeast"/>
        <w:rPr>
          <w:rFonts w:ascii="微软雅黑" w:eastAsia="微软雅黑" w:hAnsi="微软雅黑"/>
          <w:color w:val="151515"/>
          <w:sz w:val="27"/>
          <w:szCs w:val="27"/>
        </w:rPr>
      </w:pPr>
      <w:r>
        <w:rPr>
          <w:rFonts w:ascii="仿宋_GB2312" w:eastAsia="仿宋_GB2312" w:hAnsi="微软雅黑" w:hint="eastAsia"/>
          <w:color w:val="151515"/>
          <w:sz w:val="32"/>
          <w:szCs w:val="32"/>
        </w:rPr>
        <w:t xml:space="preserve">　　</w:t>
      </w:r>
      <w:r>
        <w:rPr>
          <w:rStyle w:val="a6"/>
          <w:rFonts w:ascii="仿宋_GB2312" w:eastAsia="仿宋_GB2312" w:hAnsi="微软雅黑" w:hint="eastAsia"/>
          <w:color w:val="151515"/>
          <w:sz w:val="32"/>
          <w:szCs w:val="32"/>
        </w:rPr>
        <w:t>第一条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为加强我市注册会计师行业自律监管，推进行业诚信建设，规范我市注册会计师行业执业行为，提升行业社会公信力，防范不法分子和非法中介机构假冒会计师事务所出具虚假业务报告，保障社会公众利益和行业合法权益，制定本办法。</w:t>
      </w:r>
    </w:p>
    <w:p w:rsidR="000716B8" w:rsidRDefault="000716B8" w:rsidP="000716B8">
      <w:pPr>
        <w:pStyle w:val="a5"/>
        <w:spacing w:line="645" w:lineRule="atLeast"/>
        <w:rPr>
          <w:rFonts w:ascii="微软雅黑" w:eastAsia="微软雅黑" w:hAnsi="微软雅黑"/>
          <w:color w:val="151515"/>
          <w:sz w:val="27"/>
          <w:szCs w:val="27"/>
        </w:rPr>
      </w:pPr>
      <w:r>
        <w:rPr>
          <w:rFonts w:ascii="仿宋_GB2312" w:eastAsia="仿宋_GB2312" w:hAnsi="微软雅黑" w:hint="eastAsia"/>
          <w:color w:val="151515"/>
          <w:sz w:val="32"/>
          <w:szCs w:val="32"/>
        </w:rPr>
        <w:t xml:space="preserve">　　</w:t>
      </w:r>
      <w:r>
        <w:rPr>
          <w:rStyle w:val="a6"/>
          <w:rFonts w:ascii="仿宋_GB2312" w:eastAsia="仿宋_GB2312" w:hAnsi="微软雅黑" w:hint="eastAsia"/>
          <w:color w:val="151515"/>
          <w:sz w:val="32"/>
          <w:szCs w:val="32"/>
        </w:rPr>
        <w:t>第二条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本办法适用于在天津市依法设立的会计师事务所及外省市会计师事务所在天津市设立的分所。</w:t>
      </w:r>
    </w:p>
    <w:p w:rsidR="000716B8" w:rsidRDefault="000716B8" w:rsidP="000716B8">
      <w:pPr>
        <w:pStyle w:val="a5"/>
        <w:spacing w:line="645" w:lineRule="atLeast"/>
        <w:rPr>
          <w:rFonts w:ascii="微软雅黑" w:eastAsia="微软雅黑" w:hAnsi="微软雅黑"/>
          <w:color w:val="151515"/>
          <w:sz w:val="27"/>
          <w:szCs w:val="27"/>
        </w:rPr>
      </w:pPr>
      <w:r>
        <w:rPr>
          <w:rFonts w:ascii="仿宋_GB2312" w:eastAsia="仿宋_GB2312" w:hAnsi="微软雅黑" w:hint="eastAsia"/>
          <w:color w:val="151515"/>
          <w:sz w:val="32"/>
          <w:szCs w:val="32"/>
        </w:rPr>
        <w:t xml:space="preserve">　　</w:t>
      </w:r>
      <w:r>
        <w:rPr>
          <w:rStyle w:val="a6"/>
          <w:rFonts w:ascii="仿宋_GB2312" w:eastAsia="仿宋_GB2312" w:hAnsi="微软雅黑" w:hint="eastAsia"/>
          <w:color w:val="151515"/>
          <w:sz w:val="32"/>
          <w:szCs w:val="32"/>
        </w:rPr>
        <w:t>第三条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会计师事务所按照相关法律及行业准则规定执业并出具报告，均属业务防伪报备的内容。</w:t>
      </w:r>
    </w:p>
    <w:p w:rsidR="000716B8" w:rsidRDefault="000716B8" w:rsidP="000716B8">
      <w:pPr>
        <w:pStyle w:val="a5"/>
        <w:spacing w:line="645" w:lineRule="atLeast"/>
        <w:rPr>
          <w:rFonts w:ascii="微软雅黑" w:eastAsia="微软雅黑" w:hAnsi="微软雅黑"/>
          <w:color w:val="151515"/>
          <w:sz w:val="27"/>
          <w:szCs w:val="27"/>
        </w:rPr>
      </w:pPr>
      <w:r>
        <w:rPr>
          <w:rFonts w:ascii="仿宋_GB2312" w:eastAsia="仿宋_GB2312" w:hAnsi="微软雅黑" w:hint="eastAsia"/>
          <w:color w:val="151515"/>
          <w:sz w:val="32"/>
          <w:szCs w:val="32"/>
        </w:rPr>
        <w:t xml:space="preserve">　</w:t>
      </w:r>
      <w:r>
        <w:rPr>
          <w:rStyle w:val="a6"/>
          <w:rFonts w:ascii="仿宋_GB2312" w:eastAsia="仿宋_GB2312" w:hAnsi="微软雅黑" w:hint="eastAsia"/>
          <w:color w:val="151515"/>
          <w:sz w:val="32"/>
          <w:szCs w:val="32"/>
        </w:rPr>
        <w:t xml:space="preserve">　第四条</w:t>
      </w:r>
      <w:r>
        <w:rPr>
          <w:rStyle w:val="a6"/>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会计师事务所出具的业务报告经过报备并带有防伪页，仅证明该报告是经依法批准设立的会计师事务所出具，报告的法律责任主体仍是会计师事务所，天津市注册会计师协会（以下简称天津注协）不承担业务报告的任何法律责任。</w:t>
      </w:r>
    </w:p>
    <w:p w:rsidR="000716B8" w:rsidRDefault="000716B8" w:rsidP="000716B8">
      <w:pPr>
        <w:pStyle w:val="a5"/>
        <w:spacing w:before="60" w:beforeAutospacing="0" w:after="60" w:afterAutospacing="0" w:line="645" w:lineRule="atLeast"/>
        <w:ind w:firstLine="630"/>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lastRenderedPageBreak/>
        <w:t>第五条</w:t>
      </w:r>
      <w:r>
        <w:rPr>
          <w:rStyle w:val="a6"/>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会计师事务所的主任会计师为业务防伪报备工作的第一责任人，对报备的相关业务信息的真实性、完整性负责。</w:t>
      </w:r>
    </w:p>
    <w:p w:rsidR="000716B8" w:rsidRDefault="000716B8" w:rsidP="000716B8">
      <w:pPr>
        <w:pStyle w:val="a5"/>
        <w:spacing w:line="645" w:lineRule="atLeast"/>
        <w:jc w:val="center"/>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第二章 业务防伪报备软件的使用及管理</w:t>
      </w:r>
    </w:p>
    <w:p w:rsidR="000716B8" w:rsidRDefault="000716B8" w:rsidP="000716B8">
      <w:pPr>
        <w:pStyle w:val="a5"/>
        <w:spacing w:before="60" w:beforeAutospacing="0" w:after="60" w:afterAutospacing="0" w:line="645" w:lineRule="atLeast"/>
        <w:ind w:firstLine="630"/>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第六条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会计师事务所应当高度重视并指定专人负责业务防伪报备软件的录入、维护及报备过程中与天津注协的联络工作，并在相应的管理制度中明确相关规定，为业务防伪报备工作的开展提供制度保障。</w:t>
      </w:r>
    </w:p>
    <w:p w:rsidR="000716B8" w:rsidRDefault="000716B8" w:rsidP="000716B8">
      <w:pPr>
        <w:pStyle w:val="a5"/>
        <w:spacing w:line="645" w:lineRule="atLeast"/>
        <w:ind w:firstLine="645"/>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第七条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会计师事务所在出具报告前，应利用业务防伪报备软件录入相关信息进行业务报备，同时由软件自动生成带有防伪码和防伪编号的业务报告防伪页。</w:t>
      </w:r>
    </w:p>
    <w:p w:rsidR="000716B8" w:rsidRDefault="000716B8" w:rsidP="000716B8">
      <w:pPr>
        <w:pStyle w:val="a5"/>
        <w:spacing w:line="645" w:lineRule="atLeast"/>
        <w:ind w:firstLine="645"/>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第八条</w:t>
      </w:r>
      <w:r>
        <w:rPr>
          <w:rStyle w:val="a6"/>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会计师事务所应按照业务报告书签发的先后顺序进行报备，除作废报告号外，业务报告编号不得随意跳号、漏号、缺号。</w:t>
      </w:r>
    </w:p>
    <w:p w:rsidR="000716B8" w:rsidRDefault="000716B8" w:rsidP="000716B8">
      <w:pPr>
        <w:pStyle w:val="a5"/>
        <w:spacing w:before="60" w:beforeAutospacing="0" w:after="60" w:afterAutospacing="0" w:line="360" w:lineRule="auto"/>
        <w:ind w:firstLine="556"/>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第九条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会计师事务所应利用软件自行打印出业务报告防伪页并将其附加在业务报告书正文前。</w:t>
      </w:r>
      <w:r>
        <w:rPr>
          <w:rFonts w:ascii="仿宋_GB2312" w:eastAsia="仿宋_GB2312" w:hAnsi="微软雅黑" w:hint="eastAsia"/>
          <w:color w:val="151515"/>
          <w:sz w:val="32"/>
          <w:szCs w:val="32"/>
        </w:rPr>
        <w:t> </w:t>
      </w:r>
    </w:p>
    <w:p w:rsidR="000716B8" w:rsidRDefault="000716B8" w:rsidP="000716B8">
      <w:pPr>
        <w:pStyle w:val="a5"/>
        <w:spacing w:before="60" w:beforeAutospacing="0" w:after="60" w:afterAutospacing="0" w:line="360" w:lineRule="auto"/>
        <w:ind w:firstLineChars="150" w:firstLine="482"/>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第十条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相关报告使用人可通过以下两种方式查询该报告是否已报备，一是通过扫描防伪页上的防伪码进行查询；</w:t>
      </w:r>
      <w:r>
        <w:rPr>
          <w:rFonts w:ascii="仿宋_GB2312" w:eastAsia="仿宋_GB2312" w:hAnsi="微软雅黑" w:hint="eastAsia"/>
          <w:color w:val="151515"/>
          <w:sz w:val="32"/>
          <w:szCs w:val="32"/>
        </w:rPr>
        <w:lastRenderedPageBreak/>
        <w:t>二是登陆天津市注册会计师协会网站</w:t>
      </w:r>
      <w:proofErr w:type="spellStart"/>
      <w:r>
        <w:rPr>
          <w:rFonts w:ascii="仿宋_GB2312" w:eastAsia="仿宋_GB2312" w:hAnsi="微软雅黑" w:hint="eastAsia"/>
          <w:color w:val="151515"/>
          <w:sz w:val="32"/>
          <w:szCs w:val="32"/>
        </w:rPr>
        <w:t>www.tjicpa.org.cn</w:t>
      </w:r>
      <w:proofErr w:type="spellEnd"/>
      <w:r>
        <w:rPr>
          <w:rFonts w:ascii="仿宋_GB2312" w:eastAsia="仿宋_GB2312" w:hAnsi="微软雅黑" w:hint="eastAsia"/>
          <w:color w:val="151515"/>
          <w:sz w:val="32"/>
          <w:szCs w:val="32"/>
        </w:rPr>
        <w:t>输入防伪页上的防伪编号进行查询。以上两种查询方式的查询结果均为该报告的防伪页图片。</w:t>
      </w:r>
    </w:p>
    <w:p w:rsidR="000716B8" w:rsidRDefault="000716B8" w:rsidP="000716B8">
      <w:pPr>
        <w:pStyle w:val="a5"/>
        <w:spacing w:line="645" w:lineRule="atLeast"/>
        <w:ind w:firstLine="645"/>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第十一条</w:t>
      </w:r>
      <w:r>
        <w:rPr>
          <w:rStyle w:val="a6"/>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天津注协负责业务防伪报备软件使用中的监督和管理，软件开发方负责软件的运行维护和网络安全，软件将根据行业发展及信息化建设的需要不断完善升级。</w:t>
      </w:r>
    </w:p>
    <w:p w:rsidR="000716B8" w:rsidRDefault="000716B8" w:rsidP="000716B8">
      <w:pPr>
        <w:pStyle w:val="a5"/>
        <w:spacing w:line="645" w:lineRule="atLeast"/>
        <w:ind w:firstLine="555"/>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第十二条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天津注协可根据有关案件调查及其他实际工作需要，在取得有关部门的公函后，根据实际情况向其提供会计师事务所相关业务防伪报备信息。</w:t>
      </w:r>
    </w:p>
    <w:p w:rsidR="000716B8" w:rsidRDefault="000716B8" w:rsidP="000716B8">
      <w:pPr>
        <w:pStyle w:val="a5"/>
        <w:spacing w:line="645" w:lineRule="atLeast"/>
        <w:jc w:val="center"/>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第三章 特殊报备事项的管理</w:t>
      </w:r>
    </w:p>
    <w:p w:rsidR="000716B8" w:rsidRDefault="000716B8" w:rsidP="000716B8">
      <w:pPr>
        <w:pStyle w:val="a5"/>
        <w:spacing w:line="645" w:lineRule="atLeast"/>
        <w:ind w:firstLine="645"/>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第十三条</w:t>
      </w:r>
      <w:r>
        <w:rPr>
          <w:rStyle w:val="a6"/>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会计师事务所已经报备并生成防伪页的业务报告需要修改的，应自行在业务防伪报备软件中进行该报告报备信息的作废处理，并重新发起报备。该作废防伪码及防伪编号将失效且不再进入系统重复使用，由软件为该报告生成新的防伪码和防伪编号。</w:t>
      </w:r>
    </w:p>
    <w:p w:rsidR="000716B8" w:rsidRDefault="000716B8" w:rsidP="000716B8">
      <w:pPr>
        <w:pStyle w:val="a5"/>
        <w:widowControl w:val="0"/>
        <w:spacing w:before="60" w:beforeAutospacing="0" w:after="60" w:afterAutospacing="0" w:line="360" w:lineRule="auto"/>
        <w:ind w:firstLineChars="200" w:firstLine="643"/>
        <w:rPr>
          <w:rFonts w:ascii="仿宋_GB2312" w:eastAsia="仿宋_GB2312" w:hAnsi="微软雅黑"/>
          <w:color w:val="151515"/>
          <w:sz w:val="32"/>
          <w:szCs w:val="32"/>
        </w:rPr>
      </w:pPr>
      <w:r>
        <w:rPr>
          <w:rStyle w:val="a6"/>
          <w:rFonts w:ascii="仿宋_GB2312" w:eastAsia="仿宋_GB2312" w:hAnsi="微软雅黑" w:hint="eastAsia"/>
          <w:color w:val="151515"/>
          <w:sz w:val="32"/>
          <w:szCs w:val="32"/>
        </w:rPr>
        <w:t>第十四条</w:t>
      </w:r>
      <w:r>
        <w:rPr>
          <w:rStyle w:val="a6"/>
          <w:rFonts w:ascii="仿宋_GB2312" w:eastAsia="仿宋_GB2312" w:hAnsi="微软雅黑" w:hint="eastAsia"/>
          <w:color w:val="151515"/>
          <w:sz w:val="32"/>
          <w:szCs w:val="32"/>
        </w:rPr>
        <w:t> </w:t>
      </w:r>
      <w:r w:rsidRPr="00B23078">
        <w:rPr>
          <w:rFonts w:ascii="仿宋_GB2312" w:eastAsia="仿宋_GB2312" w:hAnsi="微软雅黑" w:hint="eastAsia"/>
          <w:color w:val="151515"/>
          <w:sz w:val="32"/>
          <w:szCs w:val="32"/>
        </w:rPr>
        <w:t>会计师事务所因撤销或自行终止等原因停止在本市执业的，应以有关文件日期为准停止使用业务防伪报备软件，</w:t>
      </w:r>
      <w:r>
        <w:rPr>
          <w:rFonts w:ascii="仿宋_GB2312" w:eastAsia="仿宋_GB2312" w:hAnsi="微软雅黑" w:hint="eastAsia"/>
          <w:color w:val="151515"/>
          <w:sz w:val="32"/>
          <w:szCs w:val="32"/>
        </w:rPr>
        <w:t xml:space="preserve">天津注协也将根据相关文件停止该会计师事务所使用软件的权限。  </w:t>
      </w:r>
    </w:p>
    <w:p w:rsidR="000716B8" w:rsidRDefault="000716B8" w:rsidP="000716B8">
      <w:pPr>
        <w:pStyle w:val="a5"/>
        <w:spacing w:line="645" w:lineRule="atLeast"/>
        <w:jc w:val="center"/>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lastRenderedPageBreak/>
        <w:t>第四章</w:t>
      </w:r>
      <w:r>
        <w:rPr>
          <w:rStyle w:val="a6"/>
          <w:rFonts w:ascii="仿宋_GB2312" w:eastAsia="仿宋_GB2312" w:hAnsi="微软雅黑" w:hint="eastAsia"/>
          <w:color w:val="151515"/>
          <w:sz w:val="32"/>
          <w:szCs w:val="32"/>
        </w:rPr>
        <w:t> </w:t>
      </w:r>
      <w:r>
        <w:rPr>
          <w:rStyle w:val="a6"/>
          <w:rFonts w:ascii="仿宋_GB2312" w:eastAsia="仿宋_GB2312" w:hAnsi="微软雅黑" w:hint="eastAsia"/>
          <w:color w:val="151515"/>
          <w:sz w:val="32"/>
          <w:szCs w:val="32"/>
        </w:rPr>
        <w:t xml:space="preserve"> 监督管理</w:t>
      </w:r>
    </w:p>
    <w:p w:rsidR="000716B8" w:rsidRDefault="000716B8" w:rsidP="000716B8">
      <w:pPr>
        <w:pStyle w:val="a5"/>
        <w:spacing w:before="60" w:beforeAutospacing="0" w:after="60" w:afterAutospacing="0" w:line="645" w:lineRule="atLeast"/>
        <w:ind w:firstLine="645"/>
        <w:rPr>
          <w:rFonts w:ascii="仿宋_GB2312" w:eastAsia="仿宋_GB2312" w:hAnsi="微软雅黑"/>
          <w:color w:val="151515"/>
          <w:sz w:val="32"/>
          <w:szCs w:val="32"/>
        </w:rPr>
      </w:pPr>
      <w:r>
        <w:rPr>
          <w:rStyle w:val="a6"/>
          <w:rFonts w:ascii="仿宋_GB2312" w:eastAsia="仿宋_GB2312" w:hAnsi="微软雅黑" w:hint="eastAsia"/>
          <w:color w:val="151515"/>
          <w:sz w:val="32"/>
          <w:szCs w:val="32"/>
        </w:rPr>
        <w:t>第十五条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会计师事务所业务防伪报备工作的开展情况将作为天津注协日常监管、开展行业执业质量检查的主要参考依据。</w:t>
      </w:r>
    </w:p>
    <w:p w:rsidR="000716B8" w:rsidRDefault="000716B8" w:rsidP="000716B8">
      <w:pPr>
        <w:pStyle w:val="a5"/>
        <w:spacing w:before="60" w:beforeAutospacing="0" w:after="60" w:afterAutospacing="0" w:line="645" w:lineRule="atLeast"/>
        <w:ind w:firstLine="645"/>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第十六条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加强对业务防伪报备工作的监督管理，对会计师事务所存在以下异常情况的将暂停其使用业务防伪报备软件的权限，经认真整改并消除相关情况后恢复其使用权限。</w:t>
      </w:r>
    </w:p>
    <w:p w:rsidR="000716B8" w:rsidRDefault="000716B8" w:rsidP="000716B8">
      <w:pPr>
        <w:pStyle w:val="a5"/>
        <w:spacing w:before="0" w:beforeAutospacing="0" w:after="0" w:afterAutospacing="0" w:line="645" w:lineRule="atLeast"/>
        <w:ind w:left="1410"/>
        <w:rPr>
          <w:rFonts w:ascii="微软雅黑" w:eastAsia="微软雅黑" w:hAnsi="微软雅黑"/>
          <w:color w:val="151515"/>
          <w:sz w:val="27"/>
          <w:szCs w:val="27"/>
        </w:rPr>
      </w:pPr>
      <w:r>
        <w:rPr>
          <w:rFonts w:ascii="仿宋_GB2312" w:eastAsia="仿宋_GB2312" w:hAnsi="微软雅黑" w:hint="eastAsia"/>
          <w:color w:val="151515"/>
          <w:sz w:val="32"/>
          <w:szCs w:val="32"/>
        </w:rPr>
        <w:t>（一）</w:t>
      </w:r>
      <w:r>
        <w:rPr>
          <w:rFonts w:ascii="Times New Roman" w:eastAsia="仿宋_GB2312" w:hAnsi="Times New Roman" w:cs="Times New Roman"/>
          <w:color w:val="151515"/>
          <w:sz w:val="14"/>
          <w:szCs w:val="14"/>
        </w:rPr>
        <w:t>     </w:t>
      </w:r>
      <w:r>
        <w:rPr>
          <w:rFonts w:ascii="仿宋_GB2312" w:eastAsia="仿宋_GB2312" w:hAnsi="微软雅黑" w:hint="eastAsia"/>
          <w:color w:val="151515"/>
          <w:sz w:val="32"/>
          <w:szCs w:val="32"/>
        </w:rPr>
        <w:t>不按照规定进行报备的；</w:t>
      </w:r>
    </w:p>
    <w:p w:rsidR="000716B8" w:rsidRDefault="000716B8" w:rsidP="000716B8">
      <w:pPr>
        <w:pStyle w:val="a5"/>
        <w:spacing w:before="0" w:beforeAutospacing="0" w:after="0" w:afterAutospacing="0" w:line="645" w:lineRule="atLeast"/>
        <w:ind w:left="1410"/>
        <w:rPr>
          <w:rFonts w:ascii="微软雅黑" w:eastAsia="微软雅黑" w:hAnsi="微软雅黑"/>
          <w:color w:val="151515"/>
          <w:sz w:val="27"/>
          <w:szCs w:val="27"/>
        </w:rPr>
      </w:pPr>
      <w:r>
        <w:rPr>
          <w:rFonts w:ascii="仿宋_GB2312" w:eastAsia="仿宋_GB2312" w:hAnsi="微软雅黑" w:hint="eastAsia"/>
          <w:color w:val="151515"/>
          <w:sz w:val="32"/>
          <w:szCs w:val="32"/>
        </w:rPr>
        <w:t>（二）</w:t>
      </w:r>
      <w:r>
        <w:rPr>
          <w:rFonts w:ascii="Times New Roman" w:eastAsia="仿宋_GB2312" w:hAnsi="Times New Roman" w:cs="Times New Roman"/>
          <w:color w:val="151515"/>
          <w:sz w:val="14"/>
          <w:szCs w:val="14"/>
        </w:rPr>
        <w:t>     </w:t>
      </w:r>
      <w:r>
        <w:rPr>
          <w:rFonts w:ascii="仿宋_GB2312" w:eastAsia="仿宋_GB2312" w:hAnsi="微软雅黑" w:hint="eastAsia"/>
          <w:color w:val="151515"/>
          <w:sz w:val="32"/>
          <w:szCs w:val="32"/>
        </w:rPr>
        <w:t>报备信息存在隐瞒漏报的；</w:t>
      </w:r>
    </w:p>
    <w:p w:rsidR="000716B8" w:rsidRDefault="000716B8" w:rsidP="000716B8">
      <w:pPr>
        <w:pStyle w:val="a5"/>
        <w:spacing w:before="0" w:beforeAutospacing="0" w:after="0" w:afterAutospacing="0" w:line="645" w:lineRule="atLeast"/>
        <w:ind w:left="1410"/>
        <w:rPr>
          <w:rFonts w:ascii="微软雅黑" w:eastAsia="微软雅黑" w:hAnsi="微软雅黑"/>
          <w:color w:val="151515"/>
          <w:sz w:val="27"/>
          <w:szCs w:val="27"/>
        </w:rPr>
      </w:pPr>
      <w:r>
        <w:rPr>
          <w:rFonts w:ascii="仿宋_GB2312" w:eastAsia="仿宋_GB2312" w:hAnsi="微软雅黑" w:hint="eastAsia"/>
          <w:color w:val="151515"/>
          <w:sz w:val="32"/>
          <w:szCs w:val="32"/>
        </w:rPr>
        <w:t>（三）</w:t>
      </w:r>
      <w:r>
        <w:rPr>
          <w:rFonts w:ascii="Times New Roman" w:eastAsia="仿宋_GB2312" w:hAnsi="Times New Roman" w:cs="Times New Roman"/>
          <w:color w:val="151515"/>
          <w:sz w:val="14"/>
          <w:szCs w:val="14"/>
        </w:rPr>
        <w:t>     </w:t>
      </w:r>
      <w:r>
        <w:rPr>
          <w:rFonts w:ascii="仿宋_GB2312" w:eastAsia="仿宋_GB2312" w:hAnsi="微软雅黑" w:hint="eastAsia"/>
          <w:color w:val="151515"/>
          <w:sz w:val="32"/>
          <w:szCs w:val="32"/>
        </w:rPr>
        <w:t>进行虚假报备的；</w:t>
      </w:r>
    </w:p>
    <w:p w:rsidR="000716B8" w:rsidRDefault="000716B8" w:rsidP="000716B8">
      <w:pPr>
        <w:pStyle w:val="a5"/>
        <w:spacing w:before="0" w:beforeAutospacing="0" w:after="0" w:afterAutospacing="0" w:line="645" w:lineRule="atLeast"/>
        <w:ind w:left="1410"/>
        <w:rPr>
          <w:rFonts w:ascii="微软雅黑" w:eastAsia="微软雅黑" w:hAnsi="微软雅黑"/>
          <w:color w:val="151515"/>
          <w:sz w:val="27"/>
          <w:szCs w:val="27"/>
        </w:rPr>
      </w:pPr>
      <w:r>
        <w:rPr>
          <w:rFonts w:ascii="仿宋_GB2312" w:eastAsia="仿宋_GB2312" w:hAnsi="微软雅黑" w:hint="eastAsia"/>
          <w:color w:val="151515"/>
          <w:sz w:val="32"/>
          <w:szCs w:val="32"/>
        </w:rPr>
        <w:t>（四）</w:t>
      </w:r>
      <w:r>
        <w:rPr>
          <w:rFonts w:ascii="Times New Roman" w:eastAsia="仿宋_GB2312" w:hAnsi="Times New Roman" w:cs="Times New Roman"/>
          <w:color w:val="151515"/>
          <w:sz w:val="14"/>
          <w:szCs w:val="14"/>
        </w:rPr>
        <w:t>     </w:t>
      </w:r>
      <w:r>
        <w:rPr>
          <w:rFonts w:ascii="仿宋_GB2312" w:eastAsia="仿宋_GB2312" w:hAnsi="微软雅黑" w:hint="eastAsia"/>
          <w:color w:val="151515"/>
          <w:sz w:val="32"/>
          <w:szCs w:val="32"/>
        </w:rPr>
        <w:t>其他影响报备工作正常进行的情况。</w:t>
      </w:r>
    </w:p>
    <w:p w:rsidR="000716B8" w:rsidRDefault="000716B8" w:rsidP="000716B8">
      <w:pPr>
        <w:pStyle w:val="a5"/>
        <w:spacing w:line="585" w:lineRule="atLeast"/>
        <w:ind w:firstLine="630"/>
        <w:rPr>
          <w:rFonts w:ascii="微软雅黑" w:eastAsia="微软雅黑" w:hAnsi="微软雅黑"/>
          <w:color w:val="151515"/>
          <w:sz w:val="27"/>
          <w:szCs w:val="27"/>
        </w:rPr>
      </w:pPr>
      <w:r>
        <w:rPr>
          <w:rStyle w:val="a6"/>
          <w:rFonts w:ascii="仿宋_GB2312" w:eastAsia="仿宋_GB2312" w:hAnsi="微软雅黑" w:hint="eastAsia"/>
          <w:color w:val="151515"/>
          <w:sz w:val="32"/>
          <w:szCs w:val="32"/>
        </w:rPr>
        <w:t>第十七条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天津注协工作人员对在业务防伪报备工作中了解到的会计师事务所重要信息负有保密责任。未经批准不得擅自对外提供业务报备信息，否则将追究相关人员的责任。</w:t>
      </w:r>
    </w:p>
    <w:p w:rsidR="000716B8" w:rsidRDefault="000716B8" w:rsidP="000716B8">
      <w:pPr>
        <w:pStyle w:val="a5"/>
        <w:spacing w:line="585" w:lineRule="atLeast"/>
        <w:jc w:val="center"/>
        <w:rPr>
          <w:rStyle w:val="a6"/>
          <w:rFonts w:ascii="仿宋_GB2312" w:eastAsia="仿宋_GB2312" w:hAnsi="微软雅黑" w:hint="eastAsia"/>
          <w:color w:val="151515"/>
          <w:sz w:val="32"/>
          <w:szCs w:val="32"/>
        </w:rPr>
      </w:pPr>
      <w:r>
        <w:rPr>
          <w:rStyle w:val="a6"/>
          <w:rFonts w:ascii="仿宋_GB2312" w:eastAsia="仿宋_GB2312" w:hAnsi="微软雅黑" w:hint="eastAsia"/>
          <w:color w:val="151515"/>
          <w:sz w:val="32"/>
          <w:szCs w:val="32"/>
        </w:rPr>
        <w:t>第五章</w:t>
      </w:r>
      <w:r>
        <w:rPr>
          <w:rStyle w:val="a6"/>
          <w:rFonts w:ascii="仿宋_GB2312" w:eastAsia="仿宋_GB2312" w:hAnsi="微软雅黑" w:hint="eastAsia"/>
          <w:color w:val="151515"/>
          <w:sz w:val="32"/>
          <w:szCs w:val="32"/>
        </w:rPr>
        <w:t> </w:t>
      </w:r>
      <w:r>
        <w:rPr>
          <w:rStyle w:val="a6"/>
          <w:rFonts w:ascii="仿宋_GB2312" w:eastAsia="仿宋_GB2312" w:hAnsi="微软雅黑" w:hint="eastAsia"/>
          <w:color w:val="151515"/>
          <w:sz w:val="32"/>
          <w:szCs w:val="32"/>
        </w:rPr>
        <w:t xml:space="preserve"> 附</w:t>
      </w:r>
      <w:r>
        <w:rPr>
          <w:rStyle w:val="a6"/>
          <w:rFonts w:ascii="仿宋_GB2312" w:eastAsia="仿宋_GB2312" w:hAnsi="微软雅黑" w:hint="eastAsia"/>
          <w:color w:val="151515"/>
          <w:sz w:val="32"/>
          <w:szCs w:val="32"/>
        </w:rPr>
        <w:t> </w:t>
      </w:r>
      <w:r>
        <w:rPr>
          <w:rStyle w:val="a6"/>
          <w:rFonts w:ascii="仿宋_GB2312" w:eastAsia="仿宋_GB2312" w:hAnsi="微软雅黑" w:hint="eastAsia"/>
          <w:color w:val="151515"/>
          <w:sz w:val="32"/>
          <w:szCs w:val="32"/>
        </w:rPr>
        <w:t xml:space="preserve"> 则</w:t>
      </w:r>
    </w:p>
    <w:p w:rsidR="008449CC" w:rsidRPr="008449CC" w:rsidRDefault="008449CC" w:rsidP="008449CC">
      <w:pPr>
        <w:spacing w:line="360" w:lineRule="auto"/>
        <w:rPr>
          <w:rFonts w:ascii="仿宋_GB2312" w:eastAsia="仿宋_GB2312" w:hAnsi="微软雅黑" w:cs="宋体"/>
          <w:color w:val="151515"/>
          <w:sz w:val="32"/>
          <w:szCs w:val="32"/>
        </w:rPr>
      </w:pPr>
      <w:r>
        <w:rPr>
          <w:rStyle w:val="a6"/>
          <w:rFonts w:ascii="仿宋_GB2312" w:eastAsia="仿宋_GB2312" w:hAnsi="微软雅黑" w:hint="eastAsia"/>
          <w:color w:val="151515"/>
          <w:sz w:val="32"/>
          <w:szCs w:val="32"/>
        </w:rPr>
        <w:t xml:space="preserve">    第十八条 </w:t>
      </w:r>
      <w:r w:rsidRPr="008449CC">
        <w:rPr>
          <w:rFonts w:ascii="仿宋_GB2312" w:eastAsia="仿宋_GB2312" w:hAnsi="微软雅黑" w:cs="宋体"/>
          <w:color w:val="151515"/>
          <w:sz w:val="32"/>
          <w:szCs w:val="32"/>
        </w:rPr>
        <w:t>本暂行办法生效后，2015年3月2日发布的《天津市会计师事务所业务防伪报备管理暂行办法》同时废止。</w:t>
      </w:r>
    </w:p>
    <w:p w:rsidR="008449CC" w:rsidRDefault="008449CC" w:rsidP="008449CC">
      <w:pPr>
        <w:pStyle w:val="a5"/>
        <w:spacing w:line="585" w:lineRule="atLeast"/>
        <w:rPr>
          <w:rFonts w:ascii="微软雅黑" w:eastAsia="微软雅黑" w:hAnsi="微软雅黑"/>
          <w:color w:val="151515"/>
          <w:sz w:val="27"/>
          <w:szCs w:val="27"/>
        </w:rPr>
      </w:pPr>
    </w:p>
    <w:p w:rsidR="000716B8" w:rsidRDefault="000716B8" w:rsidP="000716B8">
      <w:pPr>
        <w:pStyle w:val="a5"/>
        <w:spacing w:line="585" w:lineRule="atLeast"/>
        <w:rPr>
          <w:rFonts w:ascii="微软雅黑" w:eastAsia="微软雅黑" w:hAnsi="微软雅黑"/>
          <w:color w:val="151515"/>
          <w:sz w:val="27"/>
          <w:szCs w:val="27"/>
        </w:rPr>
      </w:pPr>
      <w:r>
        <w:rPr>
          <w:rFonts w:ascii="仿宋_GB2312" w:eastAsia="仿宋_GB2312" w:hAnsi="微软雅黑" w:hint="eastAsia"/>
          <w:color w:val="151515"/>
          <w:sz w:val="32"/>
          <w:szCs w:val="32"/>
        </w:rPr>
        <w:t xml:space="preserve">　　</w:t>
      </w:r>
      <w:r w:rsidR="008449CC">
        <w:rPr>
          <w:rStyle w:val="a6"/>
          <w:rFonts w:ascii="仿宋_GB2312" w:eastAsia="仿宋_GB2312" w:hAnsi="微软雅黑" w:hint="eastAsia"/>
          <w:color w:val="151515"/>
          <w:sz w:val="32"/>
          <w:szCs w:val="32"/>
        </w:rPr>
        <w:t>第十九</w:t>
      </w:r>
      <w:r>
        <w:rPr>
          <w:rStyle w:val="a6"/>
          <w:rFonts w:ascii="仿宋_GB2312" w:eastAsia="仿宋_GB2312" w:hAnsi="微软雅黑" w:hint="eastAsia"/>
          <w:color w:val="151515"/>
          <w:sz w:val="32"/>
          <w:szCs w:val="32"/>
        </w:rPr>
        <w:t>条</w:t>
      </w:r>
      <w:r>
        <w:rPr>
          <w:rFonts w:ascii="仿宋_GB2312" w:eastAsia="仿宋_GB2312" w:hAnsi="微软雅黑" w:hint="eastAsia"/>
          <w:color w:val="151515"/>
          <w:sz w:val="32"/>
          <w:szCs w:val="32"/>
        </w:rPr>
        <w:t> </w:t>
      </w:r>
      <w:r>
        <w:rPr>
          <w:rFonts w:ascii="仿宋_GB2312" w:eastAsia="仿宋_GB2312" w:hAnsi="微软雅黑" w:hint="eastAsia"/>
          <w:color w:val="151515"/>
          <w:sz w:val="32"/>
          <w:szCs w:val="32"/>
        </w:rPr>
        <w:t>本办法自发布之日起执行。</w:t>
      </w:r>
    </w:p>
    <w:p w:rsidR="000716B8" w:rsidRDefault="000716B8" w:rsidP="000716B8">
      <w:pPr>
        <w:spacing w:line="220" w:lineRule="atLeast"/>
      </w:pPr>
    </w:p>
    <w:p w:rsidR="004358AB" w:rsidRDefault="004358AB" w:rsidP="00D31D50">
      <w:pPr>
        <w:spacing w:line="220" w:lineRule="atLeast"/>
      </w:pPr>
    </w:p>
    <w:sectPr w:rsidR="004358AB"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A4" w:rsidRDefault="00B906A4" w:rsidP="000716B8">
      <w:pPr>
        <w:spacing w:after="0"/>
      </w:pPr>
      <w:r>
        <w:separator/>
      </w:r>
    </w:p>
  </w:endnote>
  <w:endnote w:type="continuationSeparator" w:id="0">
    <w:p w:rsidR="00B906A4" w:rsidRDefault="00B906A4" w:rsidP="000716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6347"/>
      <w:docPartObj>
        <w:docPartGallery w:val="Page Numbers (Bottom of Page)"/>
        <w:docPartUnique/>
      </w:docPartObj>
    </w:sdtPr>
    <w:sdtContent>
      <w:p w:rsidR="00780FEC" w:rsidRDefault="00780FEC">
        <w:pPr>
          <w:pStyle w:val="a4"/>
          <w:jc w:val="center"/>
        </w:pPr>
        <w:fldSimple w:instr=" PAGE   \* MERGEFORMAT ">
          <w:r w:rsidR="008449CC" w:rsidRPr="008449CC">
            <w:rPr>
              <w:noProof/>
              <w:lang w:val="zh-CN"/>
            </w:rPr>
            <w:t>5</w:t>
          </w:r>
        </w:fldSimple>
      </w:p>
    </w:sdtContent>
  </w:sdt>
  <w:p w:rsidR="00780FEC" w:rsidRDefault="00780F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A4" w:rsidRDefault="00B906A4" w:rsidP="000716B8">
      <w:pPr>
        <w:spacing w:after="0"/>
      </w:pPr>
      <w:r>
        <w:separator/>
      </w:r>
    </w:p>
  </w:footnote>
  <w:footnote w:type="continuationSeparator" w:id="0">
    <w:p w:rsidR="00B906A4" w:rsidRDefault="00B906A4" w:rsidP="000716B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716B8"/>
    <w:rsid w:val="00323B43"/>
    <w:rsid w:val="003D37D8"/>
    <w:rsid w:val="003E55A1"/>
    <w:rsid w:val="00426133"/>
    <w:rsid w:val="004358AB"/>
    <w:rsid w:val="00780FEC"/>
    <w:rsid w:val="008449CC"/>
    <w:rsid w:val="008B7726"/>
    <w:rsid w:val="00B775B1"/>
    <w:rsid w:val="00B906A4"/>
    <w:rsid w:val="00D31D50"/>
    <w:rsid w:val="00E93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16B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716B8"/>
    <w:rPr>
      <w:rFonts w:ascii="Tahoma" w:hAnsi="Tahoma"/>
      <w:sz w:val="18"/>
      <w:szCs w:val="18"/>
    </w:rPr>
  </w:style>
  <w:style w:type="paragraph" w:styleId="a4">
    <w:name w:val="footer"/>
    <w:basedOn w:val="a"/>
    <w:link w:val="Char0"/>
    <w:uiPriority w:val="99"/>
    <w:unhideWhenUsed/>
    <w:rsid w:val="000716B8"/>
    <w:pPr>
      <w:tabs>
        <w:tab w:val="center" w:pos="4153"/>
        <w:tab w:val="right" w:pos="8306"/>
      </w:tabs>
    </w:pPr>
    <w:rPr>
      <w:sz w:val="18"/>
      <w:szCs w:val="18"/>
    </w:rPr>
  </w:style>
  <w:style w:type="character" w:customStyle="1" w:styleId="Char0">
    <w:name w:val="页脚 Char"/>
    <w:basedOn w:val="a0"/>
    <w:link w:val="a4"/>
    <w:uiPriority w:val="99"/>
    <w:rsid w:val="000716B8"/>
    <w:rPr>
      <w:rFonts w:ascii="Tahoma" w:hAnsi="Tahoma"/>
      <w:sz w:val="18"/>
      <w:szCs w:val="18"/>
    </w:rPr>
  </w:style>
  <w:style w:type="paragraph" w:styleId="a5">
    <w:name w:val="Normal (Web)"/>
    <w:basedOn w:val="a"/>
    <w:uiPriority w:val="99"/>
    <w:semiHidden/>
    <w:unhideWhenUsed/>
    <w:rsid w:val="000716B8"/>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0716B8"/>
    <w:rPr>
      <w:b/>
      <w:bCs/>
    </w:rPr>
  </w:style>
</w:styles>
</file>

<file path=word/webSettings.xml><?xml version="1.0" encoding="utf-8"?>
<w:webSettings xmlns:r="http://schemas.openxmlformats.org/officeDocument/2006/relationships" xmlns:w="http://schemas.openxmlformats.org/wordprocessingml/2006/main">
  <w:divs>
    <w:div w:id="756705981">
      <w:bodyDiv w:val="1"/>
      <w:marLeft w:val="0"/>
      <w:marRight w:val="0"/>
      <w:marTop w:val="0"/>
      <w:marBottom w:val="0"/>
      <w:divBdr>
        <w:top w:val="none" w:sz="0" w:space="0" w:color="auto"/>
        <w:left w:val="none" w:sz="0" w:space="0" w:color="auto"/>
        <w:bottom w:val="none" w:sz="0" w:space="0" w:color="auto"/>
        <w:right w:val="none" w:sz="0" w:space="0" w:color="auto"/>
      </w:divBdr>
      <w:divsChild>
        <w:div w:id="148303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2019-06-14T06:49:00Z</cp:lastPrinted>
  <dcterms:created xsi:type="dcterms:W3CDTF">2008-09-11T17:20:00Z</dcterms:created>
  <dcterms:modified xsi:type="dcterms:W3CDTF">2019-06-14T06:54:00Z</dcterms:modified>
</cp:coreProperties>
</file>